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F9" w:rsidRDefault="005858F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9024B5" w:rsidRPr="0019567A" w:rsidRDefault="009024B5">
      <w:pPr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b/>
          <w:bCs/>
          <w:sz w:val="20"/>
          <w:szCs w:val="20"/>
        </w:rPr>
        <w:t>S.18.01</w:t>
      </w:r>
      <w:bookmarkStart w:id="0" w:name="_GoBack"/>
      <w:bookmarkEnd w:id="0"/>
      <w:r w:rsidR="00970090"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r w:rsidRPr="0019567A">
        <w:rPr>
          <w:rFonts w:ascii="Times New Roman" w:hAnsi="Times New Roman" w:cs="Times New Roman"/>
          <w:b/>
          <w:bCs/>
          <w:sz w:val="20"/>
          <w:szCs w:val="20"/>
        </w:rPr>
        <w:t>Projection of future cash flows (Best Estimate - Non Life)</w:t>
      </w:r>
      <w:r w:rsidRPr="001956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24B5" w:rsidRPr="00860C9B" w:rsidRDefault="009024B5">
      <w:pPr>
        <w:rPr>
          <w:rFonts w:ascii="Times New Roman" w:hAnsi="Times New Roman" w:cs="Times New Roman"/>
          <w:b/>
          <w:sz w:val="20"/>
          <w:szCs w:val="20"/>
        </w:rPr>
      </w:pPr>
      <w:r w:rsidRPr="00860C9B">
        <w:rPr>
          <w:rFonts w:ascii="Times New Roman" w:hAnsi="Times New Roman" w:cs="Times New Roman"/>
          <w:b/>
          <w:sz w:val="20"/>
          <w:szCs w:val="20"/>
        </w:rPr>
        <w:t>General Comment</w:t>
      </w:r>
      <w:r w:rsidR="00E656BE" w:rsidRPr="00860C9B">
        <w:rPr>
          <w:rFonts w:ascii="Times New Roman" w:hAnsi="Times New Roman" w:cs="Times New Roman"/>
          <w:b/>
          <w:sz w:val="20"/>
          <w:szCs w:val="20"/>
        </w:rPr>
        <w:t>s</w:t>
      </w:r>
      <w:r w:rsidR="00553A64" w:rsidRPr="00860C9B">
        <w:rPr>
          <w:rFonts w:ascii="Times New Roman" w:hAnsi="Times New Roman" w:cs="Times New Roman"/>
          <w:b/>
          <w:sz w:val="20"/>
          <w:szCs w:val="20"/>
        </w:rPr>
        <w:t>:</w:t>
      </w:r>
    </w:p>
    <w:p w:rsidR="004E3CF9" w:rsidRDefault="004E3CF9" w:rsidP="004E3CF9">
      <w:p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E656BE" w:rsidRPr="0019567A" w:rsidRDefault="00E656BE" w:rsidP="00E656BE">
      <w:p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This annex relates to annual submission of information for individual undertakings.</w:t>
      </w:r>
    </w:p>
    <w:p w:rsidR="009024B5" w:rsidRPr="0019567A" w:rsidRDefault="009024B5" w:rsidP="00E155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 xml:space="preserve">This template applies only to </w:t>
      </w:r>
      <w:r w:rsidR="00553A64" w:rsidRPr="0019567A">
        <w:rPr>
          <w:rFonts w:ascii="Times New Roman" w:hAnsi="Times New Roman" w:cs="Times New Roman"/>
          <w:sz w:val="20"/>
          <w:szCs w:val="20"/>
        </w:rPr>
        <w:t>Best Estimate and the following shall be considered:</w:t>
      </w:r>
    </w:p>
    <w:p w:rsidR="009024B5" w:rsidRPr="0019567A" w:rsidRDefault="00D3034F" w:rsidP="00860C9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60C9B">
        <w:rPr>
          <w:rFonts w:ascii="Times New Roman" w:hAnsi="Times New Roman" w:cs="Times New Roman"/>
          <w:sz w:val="20"/>
          <w:szCs w:val="20"/>
        </w:rPr>
        <w:t>All cash flows expressed in different currencies shall be considered and converted in the reporting currency using the exchange rate at the reporting date</w:t>
      </w:r>
      <w:r w:rsidR="009024B5" w:rsidRPr="0019567A">
        <w:rPr>
          <w:rFonts w:ascii="Times New Roman" w:hAnsi="Times New Roman" w:cs="Times New Roman"/>
          <w:sz w:val="20"/>
          <w:szCs w:val="20"/>
        </w:rPr>
        <w:t>;</w:t>
      </w:r>
    </w:p>
    <w:p w:rsidR="00CB2FC4" w:rsidRPr="0019567A" w:rsidRDefault="00CB2FC4" w:rsidP="0019567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 xml:space="preserve">The cash flows shall be reported gross of reinsurance and undiscounted; </w:t>
      </w:r>
    </w:p>
    <w:p w:rsidR="00E12185" w:rsidRPr="00860C9B" w:rsidRDefault="00966558" w:rsidP="0019567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60C9B">
        <w:rPr>
          <w:rFonts w:ascii="Times New Roman" w:hAnsi="Times New Roman" w:cs="Times New Roman"/>
          <w:sz w:val="20"/>
          <w:szCs w:val="20"/>
        </w:rPr>
        <w:t>In case the undertaking uses simplifications for the calculation of technical provisions, for which an estimate of the expected future cash-flows arising from the contracts are not calculated, the information shall be reported only in those cases where more than 10% of technical provisions have a settlement period longer than 24 months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5732"/>
      </w:tblGrid>
      <w:tr w:rsidR="009024B5" w:rsidRPr="00670897" w:rsidTr="00595DD7">
        <w:trPr>
          <w:trHeight w:val="3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 w:rsidP="00463A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B5" w:rsidRPr="0019567A" w:rsidRDefault="009024B5" w:rsidP="00595D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B5" w:rsidRPr="0019567A" w:rsidRDefault="009024B5" w:rsidP="00595D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Future Benefits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Amounts of all the expected payments to policyholders and beneficiaries as defined in Art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(3)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, referred to the whole portfolio of non-life obligations falling within the contract boundary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used in the calculation of 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from year 1 to year 30 and from year 31 and after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0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xpenses and other cash-out flows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19567A" w:rsidRDefault="009024B5" w:rsidP="0096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 of expenses that will be incurred in servicing insurance and reinsurance obligations as defined in Art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(1) of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Directive 2009/138/EC and in article </w:t>
            </w:r>
            <w:r w:rsidR="00670897"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</w:t>
            </w:r>
            <w:r w:rsidR="00860C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Delegated Regulation (EU) 2015/35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and other cash-out flow items such as taxation payments which are charged to policyholders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referred to the whole portfolio of non-life obligations from year 1 to year 30 and from year 31 and after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Best Estimate Premium Provision (Gross)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Premiums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670897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Amounts of all the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uture premiums stemming from existing policies, </w:t>
            </w:r>
            <w:r w:rsidR="007054EC"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excluding the past-due premiums,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referred to the whole portfolio of non-life obligations,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from year 1 to year 30 and from year 31 and after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B2FC4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12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Other cash-in flows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 of recoverables from salvages and </w:t>
            </w:r>
            <w:proofErr w:type="spell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subrogations</w:t>
            </w:r>
            <w:proofErr w:type="spellEnd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and other cash-in flows (not including investment returns),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referred to the whole portfolio of non-life obligations from year 1 to year 30 and from year 31 and after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ED3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Benefits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A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Amounts of all the expected payments to policyholders and beneficiaries as defined in Art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(3)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, referred to the whole portfolio of non-life obligations and relating existing contracts,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laims provisions, from year 1 to year 30 and from year 31 and after. </w:t>
            </w:r>
          </w:p>
        </w:tc>
      </w:tr>
      <w:tr w:rsidR="009024B5" w:rsidRPr="00670897" w:rsidTr="0019567A">
        <w:trPr>
          <w:trHeight w:val="67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Expenses and other cash-out flows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A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 of expenses that will be incurred in servicing insurance and reinsurance obligations as defined in Art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(1)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 w:rsidDel="00005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and other cash-flow items such as taxation payments which are charged to policyholders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referred to the whole portfolio of non-life obligations from year 1 to year 30 and from year 31 and after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0/R0010 to 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R0310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Best Estimate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Future premiums 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Amounts of all the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uture premiums stemming from existing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policies, </w:t>
            </w:r>
            <w:r w:rsidR="007054EC"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excluding the past-due premiums,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referred to the whole portfolio of non-life obligations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from year 1 to year 30 and from year 31 and after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9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Other cash-in flows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CA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 of recoverables from salvages and </w:t>
            </w:r>
            <w:proofErr w:type="spell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subrogations</w:t>
            </w:r>
            <w:proofErr w:type="spellEnd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and other cash-in flows (not including investment returns), used in the calculation of 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referred to the whole portfolio of non-life obligations and relating existing contracts, from year 1 to year 30 and from year 31 and after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2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CB2FC4" w:rsidP="0086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Total recoverable from reinsurance (after the adjustment)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59" w:rsidRPr="00860C9B" w:rsidRDefault="00E15559" w:rsidP="00E15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C9B">
              <w:rPr>
                <w:rFonts w:ascii="Times New Roman" w:hAnsi="Times New Roman" w:cs="Times New Roman"/>
                <w:sz w:val="20"/>
                <w:szCs w:val="20"/>
              </w:rPr>
              <w:t>Amount of undiscounted cash-flows expected for each year from year 1 to year 30</w:t>
            </w:r>
            <w:r w:rsidR="00966558">
              <w:rPr>
                <w:rFonts w:ascii="Times New Roman" w:hAnsi="Times New Roman" w:cs="Times New Roman"/>
                <w:sz w:val="20"/>
                <w:szCs w:val="20"/>
              </w:rPr>
              <w:t xml:space="preserve"> and from year 31 and after</w:t>
            </w:r>
            <w:r w:rsidRPr="00860C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15559" w:rsidRPr="00860C9B" w:rsidRDefault="00E15559" w:rsidP="00E15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559" w:rsidRPr="0019567A" w:rsidRDefault="00E15559" w:rsidP="00E15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C9B">
              <w:rPr>
                <w:rFonts w:ascii="Times New Roman" w:hAnsi="Times New Roman" w:cs="Times New Roman"/>
                <w:sz w:val="20"/>
                <w:szCs w:val="20"/>
              </w:rPr>
              <w:t>The future cash-flows undiscounted from amounts recoverables from reinsurance and SPVs/Finite Re, including ceded intra group reinsurance, including future reinsurance premiums. Amount shall be reported net of adjustment for counterparty default risk.</w:t>
            </w:r>
            <w:r w:rsidRPr="00E00B83">
              <w:rPr>
                <w:sz w:val="20"/>
                <w:lang w:val="en-US"/>
              </w:rPr>
              <w:t xml:space="preserve">  </w:t>
            </w:r>
          </w:p>
        </w:tc>
      </w:tr>
    </w:tbl>
    <w:p w:rsidR="006E4A52" w:rsidRPr="0019567A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195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E958E3"/>
    <w:multiLevelType w:val="hybridMultilevel"/>
    <w:tmpl w:val="837233F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017898"/>
    <w:multiLevelType w:val="hybridMultilevel"/>
    <w:tmpl w:val="5C628D8E"/>
    <w:lvl w:ilvl="0" w:tplc="18249E74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  <w:u w:val="singl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63A23"/>
    <w:rsid w:val="00005780"/>
    <w:rsid w:val="00015382"/>
    <w:rsid w:val="000C03CC"/>
    <w:rsid w:val="000D642D"/>
    <w:rsid w:val="00107ED6"/>
    <w:rsid w:val="0019567A"/>
    <w:rsid w:val="001B69CE"/>
    <w:rsid w:val="001C3AF1"/>
    <w:rsid w:val="00206D5E"/>
    <w:rsid w:val="002C3914"/>
    <w:rsid w:val="002C76CA"/>
    <w:rsid w:val="002F38D1"/>
    <w:rsid w:val="00463A23"/>
    <w:rsid w:val="004A7CA4"/>
    <w:rsid w:val="004E3CF9"/>
    <w:rsid w:val="005446B2"/>
    <w:rsid w:val="00553A64"/>
    <w:rsid w:val="005858F9"/>
    <w:rsid w:val="00595DD7"/>
    <w:rsid w:val="005A5FB4"/>
    <w:rsid w:val="005B1BD6"/>
    <w:rsid w:val="00670897"/>
    <w:rsid w:val="006E4A52"/>
    <w:rsid w:val="006F4255"/>
    <w:rsid w:val="007054EC"/>
    <w:rsid w:val="00860C9B"/>
    <w:rsid w:val="008C0F97"/>
    <w:rsid w:val="008E39CB"/>
    <w:rsid w:val="009024B5"/>
    <w:rsid w:val="00922B9F"/>
    <w:rsid w:val="00966558"/>
    <w:rsid w:val="00970090"/>
    <w:rsid w:val="009D776A"/>
    <w:rsid w:val="009E316D"/>
    <w:rsid w:val="00A36D30"/>
    <w:rsid w:val="00A8480E"/>
    <w:rsid w:val="00C5532F"/>
    <w:rsid w:val="00CB2FC4"/>
    <w:rsid w:val="00D3034F"/>
    <w:rsid w:val="00D32AD4"/>
    <w:rsid w:val="00DE6119"/>
    <w:rsid w:val="00E12185"/>
    <w:rsid w:val="00E15559"/>
    <w:rsid w:val="00E33A14"/>
    <w:rsid w:val="00E656BE"/>
    <w:rsid w:val="00ED3AE5"/>
    <w:rsid w:val="00F047ED"/>
    <w:rsid w:val="00F07308"/>
    <w:rsid w:val="00F1044A"/>
    <w:rsid w:val="00F76AD8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1C3A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C3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A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53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1C3A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C3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A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53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CB4F7-9751-4D10-AD3A-E1619A85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Bank of England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5</cp:revision>
  <dcterms:created xsi:type="dcterms:W3CDTF">2015-06-30T10:39:00Z</dcterms:created>
  <dcterms:modified xsi:type="dcterms:W3CDTF">2015-07-01T13:59:00Z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935293655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1609466313</vt:i4>
  </property>
  <property fmtid="{D5CDD505-2E9C-101B-9397-08002B2CF9AE}" pid="8" name="_ReviewingToolsShownOnce">
    <vt:lpwstr/>
  </property>
</Properties>
</file>